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3E0" w:rsidRDefault="005723E0" w:rsidP="00AE18CC">
      <w:pPr>
        <w:pStyle w:val="Sinespaciado"/>
        <w:jc w:val="center"/>
        <w:rPr>
          <w:sz w:val="24"/>
          <w:szCs w:val="24"/>
          <w:u w:val="single"/>
        </w:rPr>
      </w:pPr>
      <w:r>
        <w:rPr>
          <w:noProof/>
          <w:sz w:val="24"/>
          <w:szCs w:val="24"/>
          <w:u w:val="single"/>
        </w:rPr>
        <w:drawing>
          <wp:inline distT="0" distB="0" distL="0" distR="0">
            <wp:extent cx="3543300" cy="885825"/>
            <wp:effectExtent l="19050" t="0" r="0" b="0"/>
            <wp:docPr id="2" name="0 Imagen" descr="BANNER LINK P51 1584x396-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LINK P51 1584x396-01 (1).png"/>
                    <pic:cNvPicPr/>
                  </pic:nvPicPr>
                  <pic:blipFill>
                    <a:blip r:embed="rId7" cstate="print"/>
                    <a:stretch>
                      <a:fillRect/>
                    </a:stretch>
                  </pic:blipFill>
                  <pic:spPr>
                    <a:xfrm>
                      <a:off x="0" y="0"/>
                      <a:ext cx="3543300" cy="885825"/>
                    </a:xfrm>
                    <a:prstGeom prst="rect">
                      <a:avLst/>
                    </a:prstGeom>
                  </pic:spPr>
                </pic:pic>
              </a:graphicData>
            </a:graphic>
          </wp:inline>
        </w:drawing>
      </w:r>
    </w:p>
    <w:p w:rsidR="005723E0" w:rsidRDefault="005723E0" w:rsidP="005723E0">
      <w:pPr>
        <w:pStyle w:val="Sinespaciado"/>
        <w:jc w:val="center"/>
        <w:rPr>
          <w:sz w:val="24"/>
          <w:szCs w:val="24"/>
          <w:u w:val="single"/>
        </w:rPr>
      </w:pPr>
    </w:p>
    <w:p w:rsidR="005723E0" w:rsidRDefault="005723E0" w:rsidP="005723E0">
      <w:pPr>
        <w:pStyle w:val="Sinespaciado"/>
        <w:jc w:val="center"/>
        <w:rPr>
          <w:sz w:val="24"/>
          <w:szCs w:val="24"/>
          <w:u w:val="single"/>
        </w:rPr>
      </w:pPr>
    </w:p>
    <w:p w:rsidR="005723E0" w:rsidRDefault="005723E0" w:rsidP="005723E0">
      <w:pPr>
        <w:pStyle w:val="Sinespaciado"/>
        <w:jc w:val="center"/>
        <w:rPr>
          <w:sz w:val="24"/>
          <w:szCs w:val="24"/>
          <w:u w:val="single"/>
        </w:rPr>
      </w:pPr>
    </w:p>
    <w:p w:rsidR="00222BC0" w:rsidRPr="005723E0" w:rsidRDefault="00222BC0" w:rsidP="005723E0">
      <w:pPr>
        <w:pStyle w:val="Sinespaciado"/>
        <w:jc w:val="center"/>
        <w:rPr>
          <w:rFonts w:ascii="Arial" w:hAnsi="Arial" w:cs="Arial"/>
          <w:sz w:val="24"/>
          <w:szCs w:val="24"/>
          <w:u w:val="single"/>
        </w:rPr>
      </w:pPr>
      <w:r w:rsidRPr="005723E0">
        <w:rPr>
          <w:rFonts w:ascii="Arial" w:hAnsi="Arial" w:cs="Arial"/>
          <w:sz w:val="24"/>
          <w:szCs w:val="24"/>
          <w:u w:val="single"/>
        </w:rPr>
        <w:t>Felipe Capozzolo</w:t>
      </w:r>
    </w:p>
    <w:p w:rsidR="00222BC0" w:rsidRPr="005723E0" w:rsidRDefault="00222BC0" w:rsidP="005723E0">
      <w:pPr>
        <w:pStyle w:val="Sinespaciado"/>
        <w:jc w:val="center"/>
        <w:rPr>
          <w:rFonts w:ascii="Arial" w:hAnsi="Arial" w:cs="Arial"/>
          <w:b/>
          <w:sz w:val="24"/>
          <w:szCs w:val="24"/>
        </w:rPr>
      </w:pPr>
      <w:r w:rsidRPr="005723E0">
        <w:rPr>
          <w:rFonts w:ascii="Arial" w:hAnsi="Arial" w:cs="Arial"/>
          <w:b/>
          <w:sz w:val="24"/>
          <w:szCs w:val="24"/>
        </w:rPr>
        <w:t>El comercio coloca a disposición del país</w:t>
      </w:r>
    </w:p>
    <w:p w:rsidR="00222BC0" w:rsidRPr="005723E0" w:rsidRDefault="00222BC0" w:rsidP="005723E0">
      <w:pPr>
        <w:pStyle w:val="Sinespaciado"/>
        <w:jc w:val="center"/>
        <w:rPr>
          <w:rFonts w:ascii="Arial" w:hAnsi="Arial" w:cs="Arial"/>
          <w:b/>
          <w:sz w:val="24"/>
          <w:szCs w:val="24"/>
        </w:rPr>
      </w:pPr>
      <w:r w:rsidRPr="005723E0">
        <w:rPr>
          <w:rFonts w:ascii="Arial" w:hAnsi="Arial" w:cs="Arial"/>
          <w:b/>
          <w:sz w:val="24"/>
          <w:szCs w:val="24"/>
        </w:rPr>
        <w:t>toda su capacidad y estructura para el proceso de vacunación</w:t>
      </w:r>
    </w:p>
    <w:p w:rsidR="00222BC0" w:rsidRPr="005723E0" w:rsidRDefault="00222BC0" w:rsidP="005723E0">
      <w:pPr>
        <w:jc w:val="both"/>
        <w:rPr>
          <w:rFonts w:ascii="Arial" w:hAnsi="Arial" w:cs="Arial"/>
          <w:sz w:val="24"/>
          <w:szCs w:val="24"/>
        </w:rPr>
      </w:pPr>
    </w:p>
    <w:p w:rsidR="00222BC0" w:rsidRPr="005723E0" w:rsidRDefault="00222BC0" w:rsidP="005723E0">
      <w:pPr>
        <w:pStyle w:val="Prrafodelista"/>
        <w:numPr>
          <w:ilvl w:val="0"/>
          <w:numId w:val="2"/>
        </w:numPr>
        <w:jc w:val="both"/>
        <w:rPr>
          <w:rFonts w:ascii="Arial" w:hAnsi="Arial" w:cs="Arial"/>
          <w:i/>
          <w:sz w:val="24"/>
          <w:szCs w:val="24"/>
        </w:rPr>
      </w:pPr>
      <w:r w:rsidRPr="005723E0">
        <w:rPr>
          <w:rFonts w:ascii="Arial" w:hAnsi="Arial" w:cs="Arial"/>
          <w:i/>
          <w:sz w:val="24"/>
          <w:szCs w:val="24"/>
        </w:rPr>
        <w:t xml:space="preserve">En lo que fue la última rueda de prensa del actual presidente, Felipe Capozzolo éste celebró el proceso de diálogo que se están abriendo los partidos políticos y el sector oficial. </w:t>
      </w:r>
    </w:p>
    <w:p w:rsidR="00222BC0" w:rsidRPr="005723E0" w:rsidRDefault="00222BC0" w:rsidP="005723E0">
      <w:pPr>
        <w:pStyle w:val="Prrafodelista"/>
        <w:numPr>
          <w:ilvl w:val="0"/>
          <w:numId w:val="2"/>
        </w:numPr>
        <w:jc w:val="both"/>
        <w:rPr>
          <w:rFonts w:ascii="Arial" w:hAnsi="Arial" w:cs="Arial"/>
          <w:sz w:val="24"/>
          <w:szCs w:val="24"/>
        </w:rPr>
      </w:pPr>
      <w:r w:rsidRPr="005723E0">
        <w:rPr>
          <w:rFonts w:ascii="Arial" w:hAnsi="Arial" w:cs="Arial"/>
          <w:i/>
          <w:sz w:val="24"/>
          <w:szCs w:val="24"/>
        </w:rPr>
        <w:t xml:space="preserve">Hizo un llamado a participar en la próxima Asamblea que se efectuará los días 27 y 28 de mayo, en la que se elegirán nuevas autoridades para el período 2021-2023. </w:t>
      </w:r>
    </w:p>
    <w:p w:rsidR="00D60996" w:rsidRPr="005723E0" w:rsidRDefault="00D60996" w:rsidP="005723E0">
      <w:pPr>
        <w:pStyle w:val="Prrafodelista"/>
        <w:ind w:left="360"/>
        <w:jc w:val="both"/>
        <w:rPr>
          <w:rFonts w:ascii="Arial" w:hAnsi="Arial" w:cs="Arial"/>
          <w:sz w:val="24"/>
          <w:szCs w:val="24"/>
        </w:rPr>
      </w:pPr>
    </w:p>
    <w:p w:rsidR="00E074DA" w:rsidRPr="005723E0" w:rsidRDefault="005D19D7" w:rsidP="005723E0">
      <w:pPr>
        <w:jc w:val="both"/>
        <w:rPr>
          <w:rFonts w:ascii="Arial" w:hAnsi="Arial" w:cs="Arial"/>
          <w:sz w:val="24"/>
          <w:szCs w:val="24"/>
        </w:rPr>
      </w:pPr>
      <w:r w:rsidRPr="005723E0">
        <w:rPr>
          <w:rFonts w:ascii="Arial" w:hAnsi="Arial" w:cs="Arial"/>
          <w:sz w:val="24"/>
          <w:szCs w:val="24"/>
        </w:rPr>
        <w:t xml:space="preserve">Venezuela tiene problemas vitales que necesita resolver de forma urgente. Uno de ellos es el de la vacunación,  por lo que el comercio coloca, una vez más, al servicio de todo el país su capacidad y estructura para </w:t>
      </w:r>
      <w:r w:rsidR="00004969" w:rsidRPr="005723E0">
        <w:rPr>
          <w:rFonts w:ascii="Arial" w:hAnsi="Arial" w:cs="Arial"/>
          <w:sz w:val="24"/>
          <w:szCs w:val="24"/>
        </w:rPr>
        <w:t>desarrollar</w:t>
      </w:r>
      <w:r w:rsidRPr="005723E0">
        <w:rPr>
          <w:rFonts w:ascii="Arial" w:hAnsi="Arial" w:cs="Arial"/>
          <w:sz w:val="24"/>
          <w:szCs w:val="24"/>
        </w:rPr>
        <w:t xml:space="preserve"> este proceso que ningún sector puede lograr solo. La vacuna podrá masificarse cuando se la encuentre tanto en los dispensarios como en las farmacias de cada pueblo, aunque no tenga ningún costo para quien la recibe. Para el éxito de este plan, se requieren procesos de logística y comercialización intensos.</w:t>
      </w:r>
      <w:r w:rsidR="005835B9">
        <w:rPr>
          <w:rFonts w:ascii="Arial" w:hAnsi="Arial" w:cs="Arial"/>
          <w:sz w:val="24"/>
          <w:szCs w:val="24"/>
        </w:rPr>
        <w:t xml:space="preserve">  H</w:t>
      </w:r>
      <w:r w:rsidR="00912D4E" w:rsidRPr="005723E0">
        <w:rPr>
          <w:rFonts w:ascii="Arial" w:hAnsi="Arial" w:cs="Arial"/>
          <w:sz w:val="24"/>
          <w:szCs w:val="24"/>
        </w:rPr>
        <w:t xml:space="preserve">acerlo en forma tardía, no es una opción para nuestro país. </w:t>
      </w:r>
    </w:p>
    <w:p w:rsidR="00912D4E" w:rsidRPr="005723E0" w:rsidRDefault="00912D4E" w:rsidP="005723E0">
      <w:pPr>
        <w:jc w:val="both"/>
        <w:rPr>
          <w:rFonts w:ascii="Arial" w:hAnsi="Arial" w:cs="Arial"/>
          <w:sz w:val="24"/>
          <w:szCs w:val="24"/>
        </w:rPr>
      </w:pPr>
      <w:r w:rsidRPr="005723E0">
        <w:rPr>
          <w:rFonts w:ascii="Arial" w:hAnsi="Arial" w:cs="Arial"/>
          <w:sz w:val="24"/>
          <w:szCs w:val="24"/>
        </w:rPr>
        <w:t xml:space="preserve">Así lo manifestó, Felipe Capozzolo, presidente del Consejo Nacional del Comercio y los Servicios, Consecomercio, en lo que fue la última rueda de prensa en su condición </w:t>
      </w:r>
      <w:r w:rsidR="00A06471">
        <w:rPr>
          <w:rFonts w:ascii="Arial" w:hAnsi="Arial" w:cs="Arial"/>
          <w:sz w:val="24"/>
          <w:szCs w:val="24"/>
        </w:rPr>
        <w:t xml:space="preserve">de </w:t>
      </w:r>
      <w:r w:rsidRPr="005723E0">
        <w:rPr>
          <w:rFonts w:ascii="Arial" w:hAnsi="Arial" w:cs="Arial"/>
          <w:sz w:val="24"/>
          <w:szCs w:val="24"/>
        </w:rPr>
        <w:t xml:space="preserve">máximo representante de esa institución, en virtud de que a finales del mes de mayo se realizará la 51° Asamblea, en la que se renovarán las autoridades. </w:t>
      </w:r>
    </w:p>
    <w:p w:rsidR="00912D4E" w:rsidRPr="005723E0" w:rsidRDefault="00912D4E" w:rsidP="005723E0">
      <w:pPr>
        <w:jc w:val="both"/>
        <w:rPr>
          <w:rFonts w:ascii="Arial" w:hAnsi="Arial" w:cs="Arial"/>
          <w:sz w:val="24"/>
          <w:szCs w:val="24"/>
        </w:rPr>
      </w:pPr>
      <w:r w:rsidRPr="005723E0">
        <w:rPr>
          <w:rFonts w:ascii="Arial" w:hAnsi="Arial" w:cs="Arial"/>
          <w:sz w:val="24"/>
          <w:szCs w:val="24"/>
        </w:rPr>
        <w:t xml:space="preserve">En consecuencia, quien fue uno de los primeros líderes empresariales en defender y propiciar encuentros entre los sectores público y privado, celebró la ampliación de los espacios de diálogo para su encuentro y poder generar soluciones a las grandes dificultades del país. </w:t>
      </w:r>
    </w:p>
    <w:p w:rsidR="005723E0" w:rsidRDefault="00912D4E" w:rsidP="005723E0">
      <w:pPr>
        <w:jc w:val="both"/>
        <w:rPr>
          <w:rFonts w:ascii="Arial" w:hAnsi="Arial" w:cs="Arial"/>
          <w:sz w:val="24"/>
          <w:szCs w:val="24"/>
        </w:rPr>
      </w:pPr>
      <w:r w:rsidRPr="005723E0">
        <w:rPr>
          <w:rFonts w:ascii="Arial" w:hAnsi="Arial" w:cs="Arial"/>
          <w:sz w:val="24"/>
          <w:szCs w:val="24"/>
        </w:rPr>
        <w:t>“</w:t>
      </w:r>
      <w:r w:rsidR="00004969" w:rsidRPr="005723E0">
        <w:rPr>
          <w:rFonts w:ascii="Arial" w:hAnsi="Arial" w:cs="Arial"/>
          <w:sz w:val="24"/>
          <w:szCs w:val="24"/>
        </w:rPr>
        <w:t>Esperamos, -dijo-  que l</w:t>
      </w:r>
      <w:r w:rsidRPr="005723E0">
        <w:rPr>
          <w:rFonts w:ascii="Arial" w:hAnsi="Arial" w:cs="Arial"/>
          <w:sz w:val="24"/>
          <w:szCs w:val="24"/>
        </w:rPr>
        <w:t xml:space="preserve">a disposición de los partidos políticos y muchas personalidades para buscar salidas negociadas </w:t>
      </w:r>
      <w:r w:rsidR="00004969" w:rsidRPr="005723E0">
        <w:rPr>
          <w:rFonts w:ascii="Arial" w:hAnsi="Arial" w:cs="Arial"/>
          <w:sz w:val="24"/>
          <w:szCs w:val="24"/>
        </w:rPr>
        <w:t xml:space="preserve">y la escogencia de un nuevo Consejo Nacional Electoral, se constituya en un primer paso para llevarnos a suscribir un gran acuerdo que contemple la resolución de diferencias políticas mediante procesos electorales confiables y transparentes, que cuenten con la aceptación y el respaldo nacional e internacional”. </w:t>
      </w:r>
    </w:p>
    <w:p w:rsidR="005723E0" w:rsidRDefault="005723E0" w:rsidP="005723E0">
      <w:pPr>
        <w:jc w:val="both"/>
        <w:rPr>
          <w:rFonts w:ascii="Arial" w:hAnsi="Arial" w:cs="Arial"/>
          <w:sz w:val="24"/>
          <w:szCs w:val="24"/>
        </w:rPr>
      </w:pPr>
    </w:p>
    <w:p w:rsidR="00A06471" w:rsidRDefault="00A06471" w:rsidP="005723E0">
      <w:pPr>
        <w:jc w:val="both"/>
        <w:rPr>
          <w:rFonts w:ascii="Arial" w:hAnsi="Arial" w:cs="Arial"/>
          <w:sz w:val="24"/>
          <w:szCs w:val="24"/>
        </w:rPr>
      </w:pPr>
    </w:p>
    <w:p w:rsidR="00A06471" w:rsidRDefault="00A06471" w:rsidP="005723E0">
      <w:pPr>
        <w:jc w:val="both"/>
        <w:rPr>
          <w:rFonts w:ascii="Arial" w:hAnsi="Arial" w:cs="Arial"/>
          <w:sz w:val="24"/>
          <w:szCs w:val="24"/>
        </w:rPr>
      </w:pPr>
    </w:p>
    <w:p w:rsidR="00A06471" w:rsidRPr="005723E0" w:rsidRDefault="00A06471" w:rsidP="005723E0">
      <w:pPr>
        <w:jc w:val="both"/>
        <w:rPr>
          <w:rFonts w:ascii="Arial" w:hAnsi="Arial" w:cs="Arial"/>
          <w:sz w:val="24"/>
          <w:szCs w:val="24"/>
        </w:rPr>
      </w:pPr>
    </w:p>
    <w:p w:rsidR="00912D4E" w:rsidRDefault="00995EC8" w:rsidP="005723E0">
      <w:pPr>
        <w:rPr>
          <w:rFonts w:ascii="Arial" w:hAnsi="Arial" w:cs="Arial"/>
          <w:sz w:val="24"/>
          <w:szCs w:val="24"/>
          <w:u w:val="single"/>
        </w:rPr>
      </w:pPr>
      <w:r w:rsidRPr="005723E0">
        <w:rPr>
          <w:rFonts w:ascii="Arial" w:hAnsi="Arial" w:cs="Arial"/>
          <w:sz w:val="24"/>
          <w:szCs w:val="24"/>
          <w:u w:val="single"/>
        </w:rPr>
        <w:lastRenderedPageBreak/>
        <w:t xml:space="preserve">Las cifras hablan </w:t>
      </w:r>
    </w:p>
    <w:p w:rsidR="005723E0" w:rsidRPr="005723E0" w:rsidRDefault="005723E0" w:rsidP="005723E0">
      <w:pPr>
        <w:rPr>
          <w:rFonts w:ascii="Arial" w:hAnsi="Arial" w:cs="Arial"/>
          <w:sz w:val="24"/>
          <w:szCs w:val="24"/>
          <w:u w:val="single"/>
        </w:rPr>
      </w:pPr>
    </w:p>
    <w:tbl>
      <w:tblPr>
        <w:tblStyle w:val="Tablaconcuadrcula"/>
        <w:tblpPr w:leftFromText="141" w:rightFromText="141" w:vertAnchor="text" w:horzAnchor="margin" w:tblpXSpec="center" w:tblpY="-21"/>
        <w:tblW w:w="7083" w:type="dxa"/>
        <w:tblLook w:val="04A0" w:firstRow="1" w:lastRow="0" w:firstColumn="1" w:lastColumn="0" w:noHBand="0" w:noVBand="1"/>
      </w:tblPr>
      <w:tblGrid>
        <w:gridCol w:w="4305"/>
        <w:gridCol w:w="2778"/>
      </w:tblGrid>
      <w:tr w:rsidR="00995EC8" w:rsidRPr="005723E0" w:rsidTr="00D60996">
        <w:trPr>
          <w:trHeight w:val="121"/>
        </w:trPr>
        <w:tc>
          <w:tcPr>
            <w:tcW w:w="7083" w:type="dxa"/>
            <w:gridSpan w:val="2"/>
            <w:vAlign w:val="center"/>
          </w:tcPr>
          <w:p w:rsidR="00995EC8" w:rsidRPr="005723E0" w:rsidRDefault="00995EC8" w:rsidP="005723E0">
            <w:pPr>
              <w:jc w:val="both"/>
              <w:rPr>
                <w:rFonts w:ascii="Arial" w:hAnsi="Arial" w:cs="Arial"/>
                <w:b/>
                <w:i/>
                <w:sz w:val="24"/>
                <w:szCs w:val="24"/>
              </w:rPr>
            </w:pPr>
            <w:r w:rsidRPr="005723E0">
              <w:rPr>
                <w:rFonts w:ascii="Arial" w:hAnsi="Arial" w:cs="Arial"/>
                <w:b/>
                <w:i/>
                <w:sz w:val="24"/>
                <w:szCs w:val="24"/>
              </w:rPr>
              <w:t>Variación acumulada del precio de los alimentos</w:t>
            </w:r>
          </w:p>
        </w:tc>
      </w:tr>
      <w:tr w:rsidR="00995EC8" w:rsidRPr="005723E0" w:rsidTr="00D60996">
        <w:trPr>
          <w:trHeight w:val="7"/>
        </w:trPr>
        <w:tc>
          <w:tcPr>
            <w:tcW w:w="4305" w:type="dxa"/>
            <w:vAlign w:val="center"/>
          </w:tcPr>
          <w:p w:rsidR="00995EC8" w:rsidRPr="005723E0" w:rsidRDefault="00995EC8" w:rsidP="005723E0">
            <w:pPr>
              <w:jc w:val="both"/>
              <w:rPr>
                <w:rFonts w:ascii="Arial" w:hAnsi="Arial" w:cs="Arial"/>
                <w:i/>
                <w:color w:val="000000" w:themeColor="text1"/>
                <w:sz w:val="24"/>
                <w:szCs w:val="24"/>
              </w:rPr>
            </w:pPr>
            <w:r w:rsidRPr="005723E0">
              <w:rPr>
                <w:rFonts w:ascii="Arial" w:hAnsi="Arial" w:cs="Arial"/>
                <w:sz w:val="24"/>
                <w:szCs w:val="24"/>
              </w:rPr>
              <w:t>Entre enero y mayo de 2021, en Bs</w:t>
            </w:r>
          </w:p>
        </w:tc>
        <w:tc>
          <w:tcPr>
            <w:tcW w:w="2778" w:type="dxa"/>
            <w:vAlign w:val="center"/>
          </w:tcPr>
          <w:p w:rsidR="00995EC8" w:rsidRPr="005723E0" w:rsidRDefault="00995EC8" w:rsidP="005723E0">
            <w:pPr>
              <w:jc w:val="both"/>
              <w:rPr>
                <w:rFonts w:ascii="Arial" w:hAnsi="Arial" w:cs="Arial"/>
                <w:i/>
                <w:color w:val="000000" w:themeColor="text1"/>
                <w:sz w:val="24"/>
                <w:szCs w:val="24"/>
              </w:rPr>
            </w:pPr>
            <w:r w:rsidRPr="005723E0">
              <w:rPr>
                <w:rFonts w:ascii="Arial" w:hAnsi="Arial" w:cs="Arial"/>
                <w:sz w:val="24"/>
                <w:szCs w:val="24"/>
              </w:rPr>
              <w:t>+154%</w:t>
            </w:r>
          </w:p>
        </w:tc>
      </w:tr>
      <w:tr w:rsidR="00995EC8" w:rsidRPr="005723E0" w:rsidTr="00D60996">
        <w:trPr>
          <w:trHeight w:val="7"/>
        </w:trPr>
        <w:tc>
          <w:tcPr>
            <w:tcW w:w="4305" w:type="dxa"/>
            <w:vAlign w:val="center"/>
          </w:tcPr>
          <w:p w:rsidR="00995EC8" w:rsidRPr="005723E0" w:rsidRDefault="00995EC8" w:rsidP="005723E0">
            <w:pPr>
              <w:pStyle w:val="Sinespaciado"/>
              <w:jc w:val="both"/>
              <w:rPr>
                <w:rFonts w:ascii="Arial" w:hAnsi="Arial" w:cs="Arial"/>
                <w:i/>
                <w:color w:val="000000" w:themeColor="text1"/>
                <w:sz w:val="24"/>
                <w:szCs w:val="24"/>
              </w:rPr>
            </w:pPr>
            <w:r w:rsidRPr="005723E0">
              <w:rPr>
                <w:rFonts w:ascii="Arial" w:hAnsi="Arial" w:cs="Arial"/>
                <w:sz w:val="24"/>
                <w:szCs w:val="24"/>
              </w:rPr>
              <w:t>Entre enero y mayo de 2021, en USD</w:t>
            </w:r>
          </w:p>
        </w:tc>
        <w:tc>
          <w:tcPr>
            <w:tcW w:w="2778" w:type="dxa"/>
            <w:vAlign w:val="center"/>
          </w:tcPr>
          <w:p w:rsidR="00995EC8" w:rsidRPr="005723E0" w:rsidRDefault="00995EC8" w:rsidP="005723E0">
            <w:pPr>
              <w:jc w:val="both"/>
              <w:rPr>
                <w:rFonts w:ascii="Arial" w:hAnsi="Arial" w:cs="Arial"/>
                <w:i/>
                <w:color w:val="000000" w:themeColor="text1"/>
                <w:sz w:val="24"/>
                <w:szCs w:val="24"/>
              </w:rPr>
            </w:pPr>
            <w:r w:rsidRPr="005723E0">
              <w:rPr>
                <w:rFonts w:ascii="Arial" w:hAnsi="Arial" w:cs="Arial"/>
                <w:sz w:val="24"/>
                <w:szCs w:val="24"/>
              </w:rPr>
              <w:t>-12,6%</w:t>
            </w:r>
          </w:p>
        </w:tc>
      </w:tr>
      <w:tr w:rsidR="00995EC8" w:rsidRPr="005723E0" w:rsidTr="00D60996">
        <w:trPr>
          <w:trHeight w:val="174"/>
        </w:trPr>
        <w:tc>
          <w:tcPr>
            <w:tcW w:w="4305" w:type="dxa"/>
            <w:vAlign w:val="center"/>
          </w:tcPr>
          <w:p w:rsidR="00995EC8" w:rsidRPr="005723E0" w:rsidRDefault="00995EC8" w:rsidP="005723E0">
            <w:pPr>
              <w:jc w:val="both"/>
              <w:rPr>
                <w:rFonts w:ascii="Arial" w:hAnsi="Arial" w:cs="Arial"/>
                <w:i/>
                <w:color w:val="000000" w:themeColor="text1"/>
                <w:sz w:val="24"/>
                <w:szCs w:val="24"/>
              </w:rPr>
            </w:pPr>
            <w:r w:rsidRPr="005723E0">
              <w:rPr>
                <w:rFonts w:ascii="Arial" w:hAnsi="Arial" w:cs="Arial"/>
                <w:sz w:val="24"/>
                <w:szCs w:val="24"/>
              </w:rPr>
              <w:t xml:space="preserve">Liquidez monetaria abril </w:t>
            </w:r>
          </w:p>
        </w:tc>
        <w:tc>
          <w:tcPr>
            <w:tcW w:w="2778" w:type="dxa"/>
            <w:vAlign w:val="center"/>
          </w:tcPr>
          <w:p w:rsidR="00995EC8" w:rsidRPr="005723E0" w:rsidRDefault="00995EC8" w:rsidP="005723E0">
            <w:pPr>
              <w:pStyle w:val="Sinespaciado"/>
              <w:jc w:val="both"/>
              <w:rPr>
                <w:rFonts w:ascii="Arial" w:hAnsi="Arial" w:cs="Arial"/>
                <w:i/>
                <w:color w:val="000000" w:themeColor="text1"/>
                <w:sz w:val="24"/>
                <w:szCs w:val="24"/>
              </w:rPr>
            </w:pPr>
            <w:r w:rsidRPr="005723E0">
              <w:rPr>
                <w:rFonts w:ascii="Arial" w:hAnsi="Arial" w:cs="Arial"/>
                <w:sz w:val="24"/>
                <w:szCs w:val="24"/>
              </w:rPr>
              <w:t>Creció 15,4%</w:t>
            </w:r>
          </w:p>
        </w:tc>
      </w:tr>
      <w:tr w:rsidR="00995EC8" w:rsidRPr="005723E0" w:rsidTr="00D60996">
        <w:trPr>
          <w:trHeight w:val="174"/>
        </w:trPr>
        <w:tc>
          <w:tcPr>
            <w:tcW w:w="4305" w:type="dxa"/>
            <w:vAlign w:val="center"/>
          </w:tcPr>
          <w:p w:rsidR="00995EC8" w:rsidRPr="005723E0" w:rsidRDefault="00995EC8" w:rsidP="005723E0">
            <w:pPr>
              <w:jc w:val="both"/>
              <w:rPr>
                <w:rFonts w:ascii="Arial" w:hAnsi="Arial" w:cs="Arial"/>
                <w:i/>
                <w:color w:val="000000" w:themeColor="text1"/>
                <w:sz w:val="24"/>
                <w:szCs w:val="24"/>
              </w:rPr>
            </w:pPr>
            <w:r w:rsidRPr="005723E0">
              <w:rPr>
                <w:rFonts w:ascii="Arial" w:hAnsi="Arial" w:cs="Arial"/>
                <w:sz w:val="24"/>
                <w:szCs w:val="24"/>
              </w:rPr>
              <w:t>Dólar paralelo abril</w:t>
            </w:r>
          </w:p>
        </w:tc>
        <w:tc>
          <w:tcPr>
            <w:tcW w:w="2778" w:type="dxa"/>
            <w:vAlign w:val="center"/>
          </w:tcPr>
          <w:p w:rsidR="00995EC8" w:rsidRPr="005723E0" w:rsidRDefault="00995EC8" w:rsidP="005723E0">
            <w:pPr>
              <w:pStyle w:val="Sinespaciado"/>
              <w:jc w:val="both"/>
              <w:rPr>
                <w:rFonts w:ascii="Arial" w:hAnsi="Arial" w:cs="Arial"/>
                <w:i/>
                <w:color w:val="000000" w:themeColor="text1"/>
                <w:sz w:val="24"/>
                <w:szCs w:val="24"/>
              </w:rPr>
            </w:pPr>
            <w:r w:rsidRPr="005723E0">
              <w:rPr>
                <w:rFonts w:ascii="Arial" w:hAnsi="Arial" w:cs="Arial"/>
                <w:sz w:val="24"/>
                <w:szCs w:val="24"/>
              </w:rPr>
              <w:t>Creció 31%</w:t>
            </w:r>
          </w:p>
        </w:tc>
      </w:tr>
    </w:tbl>
    <w:p w:rsidR="00995EC8" w:rsidRPr="005723E0" w:rsidRDefault="00995EC8" w:rsidP="005723E0">
      <w:pPr>
        <w:jc w:val="both"/>
        <w:rPr>
          <w:rFonts w:ascii="Arial" w:hAnsi="Arial" w:cs="Arial"/>
          <w:sz w:val="24"/>
          <w:szCs w:val="24"/>
          <w:u w:val="single"/>
        </w:rPr>
      </w:pPr>
    </w:p>
    <w:p w:rsidR="00995EC8" w:rsidRDefault="00995EC8" w:rsidP="005723E0">
      <w:pPr>
        <w:jc w:val="both"/>
        <w:rPr>
          <w:rFonts w:ascii="Arial" w:hAnsi="Arial" w:cs="Arial"/>
          <w:sz w:val="24"/>
          <w:szCs w:val="24"/>
          <w:u w:val="single"/>
        </w:rPr>
      </w:pPr>
    </w:p>
    <w:p w:rsidR="005723E0" w:rsidRDefault="005723E0" w:rsidP="005723E0">
      <w:pPr>
        <w:jc w:val="both"/>
        <w:rPr>
          <w:rFonts w:ascii="Arial" w:hAnsi="Arial" w:cs="Arial"/>
          <w:sz w:val="24"/>
          <w:szCs w:val="24"/>
          <w:u w:val="single"/>
        </w:rPr>
      </w:pPr>
    </w:p>
    <w:p w:rsidR="005723E0" w:rsidRDefault="005723E0" w:rsidP="005723E0">
      <w:pPr>
        <w:jc w:val="both"/>
        <w:rPr>
          <w:rFonts w:ascii="Arial" w:hAnsi="Arial" w:cs="Arial"/>
          <w:sz w:val="24"/>
          <w:szCs w:val="24"/>
          <w:u w:val="single"/>
        </w:rPr>
      </w:pPr>
    </w:p>
    <w:p w:rsidR="005723E0" w:rsidRPr="005723E0" w:rsidRDefault="005723E0" w:rsidP="005723E0">
      <w:pPr>
        <w:jc w:val="both"/>
        <w:rPr>
          <w:rFonts w:ascii="Arial" w:hAnsi="Arial" w:cs="Arial"/>
          <w:sz w:val="24"/>
          <w:szCs w:val="24"/>
          <w:u w:val="single"/>
        </w:rPr>
      </w:pPr>
    </w:p>
    <w:p w:rsidR="00F734CD" w:rsidRPr="005723E0" w:rsidRDefault="00F734CD" w:rsidP="005723E0">
      <w:pPr>
        <w:jc w:val="both"/>
        <w:rPr>
          <w:rFonts w:ascii="Arial" w:hAnsi="Arial" w:cs="Arial"/>
          <w:sz w:val="24"/>
          <w:szCs w:val="24"/>
        </w:rPr>
      </w:pPr>
    </w:p>
    <w:p w:rsidR="00995EC8" w:rsidRPr="005723E0" w:rsidRDefault="00995EC8" w:rsidP="005723E0">
      <w:pPr>
        <w:jc w:val="both"/>
        <w:rPr>
          <w:rFonts w:ascii="Arial" w:hAnsi="Arial" w:cs="Arial"/>
          <w:sz w:val="24"/>
          <w:szCs w:val="24"/>
        </w:rPr>
      </w:pPr>
      <w:r w:rsidRPr="005723E0">
        <w:rPr>
          <w:rFonts w:ascii="Arial" w:hAnsi="Arial" w:cs="Arial"/>
          <w:sz w:val="24"/>
          <w:szCs w:val="24"/>
        </w:rPr>
        <w:t>Las cifras hablan por sí solas. El precio de los alimentos en bolívares ha tenido un incremento de 154 por ciento en el período de en</w:t>
      </w:r>
      <w:r w:rsidR="002A3937">
        <w:rPr>
          <w:rFonts w:ascii="Arial" w:hAnsi="Arial" w:cs="Arial"/>
          <w:sz w:val="24"/>
          <w:szCs w:val="24"/>
        </w:rPr>
        <w:t>ero a mayo de 2021; en dó</w:t>
      </w:r>
      <w:r w:rsidR="005835B9">
        <w:rPr>
          <w:rFonts w:ascii="Arial" w:hAnsi="Arial" w:cs="Arial"/>
          <w:sz w:val="24"/>
          <w:szCs w:val="24"/>
        </w:rPr>
        <w:t>lares el comportamiento no ha sido el mismo</w:t>
      </w:r>
      <w:r w:rsidRPr="005723E0">
        <w:rPr>
          <w:rFonts w:ascii="Arial" w:hAnsi="Arial" w:cs="Arial"/>
          <w:sz w:val="24"/>
          <w:szCs w:val="24"/>
        </w:rPr>
        <w:t xml:space="preserve">. Esto plantea la apertura de la brecha para quienes se manejan en divisas y quiénes no. Las grandes mayorías de los venezolanos se manejan en bolívares, no tienen acceso a las divisas y, por ende, son los más afectados. </w:t>
      </w:r>
    </w:p>
    <w:p w:rsidR="00704E6C" w:rsidRPr="005723E0" w:rsidRDefault="00704E6C" w:rsidP="005723E0">
      <w:pPr>
        <w:jc w:val="both"/>
        <w:rPr>
          <w:rFonts w:ascii="Arial" w:hAnsi="Arial" w:cs="Arial"/>
          <w:sz w:val="24"/>
          <w:szCs w:val="24"/>
        </w:rPr>
      </w:pPr>
      <w:r w:rsidRPr="005723E0">
        <w:rPr>
          <w:rFonts w:ascii="Arial" w:hAnsi="Arial" w:cs="Arial"/>
          <w:sz w:val="24"/>
          <w:szCs w:val="24"/>
        </w:rPr>
        <w:t>Ciertamente, se produjo un alza en la liquidez monetaria durante el mes de abril, lo que significa que hubo un poco más de dinero en poder del público. Pero también, durante este mismo mes, el dólar tuvo un incremento del 31 por ciento</w:t>
      </w:r>
      <w:r w:rsidR="00151E8C" w:rsidRPr="005723E0">
        <w:rPr>
          <w:rFonts w:ascii="Arial" w:hAnsi="Arial" w:cs="Arial"/>
          <w:sz w:val="24"/>
          <w:szCs w:val="24"/>
        </w:rPr>
        <w:t xml:space="preserve">, lo que expresa que hubo un repunte de precios en divisa extranjera. </w:t>
      </w:r>
    </w:p>
    <w:p w:rsidR="00704E6C" w:rsidRPr="005723E0" w:rsidRDefault="00704E6C" w:rsidP="005723E0">
      <w:pPr>
        <w:jc w:val="both"/>
        <w:rPr>
          <w:rFonts w:ascii="Arial" w:hAnsi="Arial" w:cs="Arial"/>
          <w:sz w:val="24"/>
          <w:szCs w:val="24"/>
        </w:rPr>
      </w:pPr>
      <w:r w:rsidRPr="005723E0">
        <w:rPr>
          <w:rFonts w:ascii="Arial" w:hAnsi="Arial" w:cs="Arial"/>
          <w:sz w:val="24"/>
          <w:szCs w:val="24"/>
        </w:rPr>
        <w:t xml:space="preserve">A nuestro juicio, urge la necesidad de modificar el modelo económico, a fin de que la población deje de sufrir los embates de la hiperinflación que existe desde hace más de cuatro años y que nos ha ido debilitando cada vez más. </w:t>
      </w:r>
      <w:r w:rsidR="003A517A" w:rsidRPr="005723E0">
        <w:rPr>
          <w:rFonts w:ascii="Arial" w:hAnsi="Arial" w:cs="Arial"/>
          <w:sz w:val="24"/>
          <w:szCs w:val="24"/>
        </w:rPr>
        <w:t xml:space="preserve">Urgen medidas económicas sanas y coherentes que puedan erradicar este terrible flagelo. </w:t>
      </w:r>
    </w:p>
    <w:p w:rsidR="00151E8C" w:rsidRPr="005723E0" w:rsidRDefault="00151E8C" w:rsidP="005723E0">
      <w:pPr>
        <w:jc w:val="both"/>
        <w:rPr>
          <w:rFonts w:ascii="Arial" w:hAnsi="Arial" w:cs="Arial"/>
          <w:sz w:val="24"/>
          <w:szCs w:val="24"/>
          <w:u w:val="single"/>
        </w:rPr>
      </w:pPr>
      <w:r w:rsidRPr="005723E0">
        <w:rPr>
          <w:rFonts w:ascii="Arial" w:hAnsi="Arial" w:cs="Arial"/>
          <w:sz w:val="24"/>
          <w:szCs w:val="24"/>
          <w:u w:val="single"/>
        </w:rPr>
        <w:t xml:space="preserve">Avance en facturación digital </w:t>
      </w:r>
    </w:p>
    <w:p w:rsidR="00151E8C" w:rsidRPr="005723E0" w:rsidRDefault="00151E8C" w:rsidP="005723E0">
      <w:pPr>
        <w:jc w:val="both"/>
        <w:rPr>
          <w:rFonts w:ascii="Arial" w:hAnsi="Arial" w:cs="Arial"/>
          <w:sz w:val="24"/>
          <w:szCs w:val="24"/>
        </w:rPr>
      </w:pPr>
      <w:r w:rsidRPr="005723E0">
        <w:rPr>
          <w:rFonts w:ascii="Arial" w:hAnsi="Arial" w:cs="Arial"/>
          <w:sz w:val="24"/>
          <w:szCs w:val="24"/>
        </w:rPr>
        <w:t xml:space="preserve">El presidente de Consecomercio informó que se entregó tanto al Ministerio del Poder Popular para el Comercio, como a la Comisión de Diálogo y paz de la Asamblea Nacional una propuesta para la implantación de la factura digital, a través de la modificación de la Providencia 071, del Seniat. </w:t>
      </w:r>
    </w:p>
    <w:p w:rsidR="008C1508" w:rsidRPr="005723E0" w:rsidRDefault="006B2A8A" w:rsidP="005723E0">
      <w:pPr>
        <w:jc w:val="both"/>
        <w:rPr>
          <w:rFonts w:ascii="Arial" w:hAnsi="Arial" w:cs="Arial"/>
          <w:sz w:val="24"/>
          <w:szCs w:val="24"/>
        </w:rPr>
      </w:pPr>
      <w:r w:rsidRPr="005723E0">
        <w:rPr>
          <w:rFonts w:ascii="Arial" w:hAnsi="Arial" w:cs="Arial"/>
          <w:sz w:val="24"/>
          <w:szCs w:val="24"/>
        </w:rPr>
        <w:t>E</w:t>
      </w:r>
      <w:r w:rsidR="008C1508" w:rsidRPr="005723E0">
        <w:rPr>
          <w:rFonts w:ascii="Arial" w:hAnsi="Arial" w:cs="Arial"/>
          <w:sz w:val="24"/>
          <w:szCs w:val="24"/>
        </w:rPr>
        <w:t xml:space="preserve">l proceso de dinamizar el régimen de facturación, que pudiera garantizar el cumplimiento de las obligaciones tributarias y persuadidos por el avance de operaciones digitales tanto en la relación cliente/proveedor </w:t>
      </w:r>
      <w:r w:rsidRPr="005723E0">
        <w:rPr>
          <w:rFonts w:ascii="Arial" w:hAnsi="Arial" w:cs="Arial"/>
          <w:sz w:val="24"/>
          <w:szCs w:val="24"/>
        </w:rPr>
        <w:t>como</w:t>
      </w:r>
      <w:r w:rsidR="008C1508" w:rsidRPr="005723E0">
        <w:rPr>
          <w:rFonts w:ascii="Arial" w:hAnsi="Arial" w:cs="Arial"/>
          <w:sz w:val="24"/>
          <w:szCs w:val="24"/>
        </w:rPr>
        <w:t xml:space="preserve"> en la prestación de servicios  con sustento en la tecnología de información</w:t>
      </w:r>
      <w:r w:rsidR="005723E0" w:rsidRPr="005723E0">
        <w:rPr>
          <w:rFonts w:ascii="Arial" w:hAnsi="Arial" w:cs="Arial"/>
          <w:sz w:val="24"/>
          <w:szCs w:val="24"/>
        </w:rPr>
        <w:t>, amerita</w:t>
      </w:r>
      <w:r w:rsidR="008C1508" w:rsidRPr="005723E0">
        <w:rPr>
          <w:rFonts w:ascii="Arial" w:hAnsi="Arial" w:cs="Arial"/>
          <w:sz w:val="24"/>
          <w:szCs w:val="24"/>
        </w:rPr>
        <w:t xml:space="preserve"> e</w:t>
      </w:r>
      <w:r w:rsidRPr="005723E0">
        <w:rPr>
          <w:rFonts w:ascii="Arial" w:hAnsi="Arial" w:cs="Arial"/>
          <w:sz w:val="24"/>
          <w:szCs w:val="24"/>
        </w:rPr>
        <w:t>l</w:t>
      </w:r>
      <w:r w:rsidR="008C1508" w:rsidRPr="005723E0">
        <w:rPr>
          <w:rFonts w:ascii="Arial" w:hAnsi="Arial" w:cs="Arial"/>
          <w:sz w:val="24"/>
          <w:szCs w:val="24"/>
        </w:rPr>
        <w:t xml:space="preserve"> establecimiento de medios de facturación que faciliten tal </w:t>
      </w:r>
      <w:r w:rsidRPr="005723E0">
        <w:rPr>
          <w:rFonts w:ascii="Arial" w:hAnsi="Arial" w:cs="Arial"/>
          <w:sz w:val="24"/>
          <w:szCs w:val="24"/>
        </w:rPr>
        <w:t>interacción</w:t>
      </w:r>
      <w:r w:rsidR="008C1508" w:rsidRPr="005723E0">
        <w:rPr>
          <w:rFonts w:ascii="Arial" w:hAnsi="Arial" w:cs="Arial"/>
          <w:sz w:val="24"/>
          <w:szCs w:val="24"/>
        </w:rPr>
        <w:t xml:space="preserve"> y procesos</w:t>
      </w:r>
      <w:r w:rsidR="00BE0B80">
        <w:rPr>
          <w:rFonts w:ascii="Arial" w:hAnsi="Arial" w:cs="Arial"/>
          <w:sz w:val="24"/>
          <w:szCs w:val="24"/>
        </w:rPr>
        <w:t>, que garanticen al Estado la p</w:t>
      </w:r>
      <w:r w:rsidR="008C1508" w:rsidRPr="005723E0">
        <w:rPr>
          <w:rFonts w:ascii="Arial" w:hAnsi="Arial" w:cs="Arial"/>
          <w:sz w:val="24"/>
          <w:szCs w:val="24"/>
        </w:rPr>
        <w:t>e</w:t>
      </w:r>
      <w:r w:rsidR="00BE0B80">
        <w:rPr>
          <w:rFonts w:ascii="Arial" w:hAnsi="Arial" w:cs="Arial"/>
          <w:sz w:val="24"/>
          <w:szCs w:val="24"/>
        </w:rPr>
        <w:t>r</w:t>
      </w:r>
      <w:r w:rsidR="008C1508" w:rsidRPr="005723E0">
        <w:rPr>
          <w:rFonts w:ascii="Arial" w:hAnsi="Arial" w:cs="Arial"/>
          <w:sz w:val="24"/>
          <w:szCs w:val="24"/>
        </w:rPr>
        <w:t xml:space="preserve">cepción </w:t>
      </w:r>
      <w:r w:rsidRPr="005723E0">
        <w:rPr>
          <w:rFonts w:ascii="Arial" w:hAnsi="Arial" w:cs="Arial"/>
          <w:sz w:val="24"/>
          <w:szCs w:val="24"/>
        </w:rPr>
        <w:t>d</w:t>
      </w:r>
      <w:r w:rsidR="008C1508" w:rsidRPr="005723E0">
        <w:rPr>
          <w:rFonts w:ascii="Arial" w:hAnsi="Arial" w:cs="Arial"/>
          <w:sz w:val="24"/>
          <w:szCs w:val="24"/>
        </w:rPr>
        <w:t xml:space="preserve">e tributos. </w:t>
      </w:r>
    </w:p>
    <w:p w:rsidR="008C1508" w:rsidRPr="005723E0" w:rsidRDefault="006B2A8A" w:rsidP="005723E0">
      <w:pPr>
        <w:jc w:val="both"/>
        <w:rPr>
          <w:rFonts w:ascii="Arial" w:hAnsi="Arial" w:cs="Arial"/>
          <w:sz w:val="24"/>
          <w:szCs w:val="24"/>
        </w:rPr>
      </w:pPr>
      <w:r w:rsidRPr="005723E0">
        <w:rPr>
          <w:rFonts w:ascii="Arial" w:hAnsi="Arial" w:cs="Arial"/>
          <w:sz w:val="24"/>
          <w:szCs w:val="24"/>
        </w:rPr>
        <w:t>Asomó</w:t>
      </w:r>
      <w:r w:rsidR="008C1508" w:rsidRPr="005723E0">
        <w:rPr>
          <w:rFonts w:ascii="Arial" w:hAnsi="Arial" w:cs="Arial"/>
          <w:sz w:val="24"/>
          <w:szCs w:val="24"/>
        </w:rPr>
        <w:t xml:space="preserve"> Consecomercio, </w:t>
      </w:r>
      <w:r w:rsidRPr="005723E0">
        <w:rPr>
          <w:rFonts w:ascii="Arial" w:hAnsi="Arial" w:cs="Arial"/>
          <w:sz w:val="24"/>
          <w:szCs w:val="24"/>
        </w:rPr>
        <w:t>en su misiva al Ministerio d</w:t>
      </w:r>
      <w:bookmarkStart w:id="0" w:name="_GoBack"/>
      <w:bookmarkEnd w:id="0"/>
      <w:r w:rsidRPr="005723E0">
        <w:rPr>
          <w:rFonts w:ascii="Arial" w:hAnsi="Arial" w:cs="Arial"/>
          <w:sz w:val="24"/>
          <w:szCs w:val="24"/>
        </w:rPr>
        <w:t xml:space="preserve">el Comercio, </w:t>
      </w:r>
      <w:r w:rsidR="008C1508" w:rsidRPr="005723E0">
        <w:rPr>
          <w:rFonts w:ascii="Arial" w:hAnsi="Arial" w:cs="Arial"/>
          <w:sz w:val="24"/>
          <w:szCs w:val="24"/>
        </w:rPr>
        <w:t xml:space="preserve">que esto cobra relevancia </w:t>
      </w:r>
      <w:r w:rsidRPr="005723E0">
        <w:rPr>
          <w:rFonts w:ascii="Arial" w:hAnsi="Arial" w:cs="Arial"/>
          <w:sz w:val="24"/>
          <w:szCs w:val="24"/>
        </w:rPr>
        <w:t>por las</w:t>
      </w:r>
      <w:r w:rsidR="008C1508" w:rsidRPr="005723E0">
        <w:rPr>
          <w:rFonts w:ascii="Arial" w:hAnsi="Arial" w:cs="Arial"/>
          <w:sz w:val="24"/>
          <w:szCs w:val="24"/>
        </w:rPr>
        <w:t xml:space="preserve"> nuevas </w:t>
      </w:r>
      <w:r w:rsidRPr="005723E0">
        <w:rPr>
          <w:rFonts w:ascii="Arial" w:hAnsi="Arial" w:cs="Arial"/>
          <w:sz w:val="24"/>
          <w:szCs w:val="24"/>
        </w:rPr>
        <w:t xml:space="preserve">realidades </w:t>
      </w:r>
      <w:r w:rsidR="008C1508" w:rsidRPr="005723E0">
        <w:rPr>
          <w:rFonts w:ascii="Arial" w:hAnsi="Arial" w:cs="Arial"/>
          <w:sz w:val="24"/>
          <w:szCs w:val="24"/>
        </w:rPr>
        <w:t xml:space="preserve">para evitar la propagación del Covid-19, en </w:t>
      </w:r>
      <w:r w:rsidRPr="005723E0">
        <w:rPr>
          <w:rFonts w:ascii="Arial" w:hAnsi="Arial" w:cs="Arial"/>
          <w:sz w:val="24"/>
          <w:szCs w:val="24"/>
        </w:rPr>
        <w:t>resguardo</w:t>
      </w:r>
      <w:r w:rsidR="008C1508" w:rsidRPr="005723E0">
        <w:rPr>
          <w:rFonts w:ascii="Arial" w:hAnsi="Arial" w:cs="Arial"/>
          <w:sz w:val="24"/>
          <w:szCs w:val="24"/>
        </w:rPr>
        <w:t xml:space="preserve"> de la salud de la </w:t>
      </w:r>
      <w:r w:rsidRPr="005723E0">
        <w:rPr>
          <w:rFonts w:ascii="Arial" w:hAnsi="Arial" w:cs="Arial"/>
          <w:sz w:val="24"/>
          <w:szCs w:val="24"/>
        </w:rPr>
        <w:t>población</w:t>
      </w:r>
      <w:r w:rsidR="008C1508" w:rsidRPr="005723E0">
        <w:rPr>
          <w:rFonts w:ascii="Arial" w:hAnsi="Arial" w:cs="Arial"/>
          <w:sz w:val="24"/>
          <w:szCs w:val="24"/>
        </w:rPr>
        <w:t xml:space="preserve">. Por </w:t>
      </w:r>
      <w:r w:rsidRPr="005723E0">
        <w:rPr>
          <w:rFonts w:ascii="Arial" w:hAnsi="Arial" w:cs="Arial"/>
          <w:sz w:val="24"/>
          <w:szCs w:val="24"/>
        </w:rPr>
        <w:t>lo</w:t>
      </w:r>
      <w:r w:rsidR="008C1508" w:rsidRPr="005723E0">
        <w:rPr>
          <w:rFonts w:ascii="Arial" w:hAnsi="Arial" w:cs="Arial"/>
          <w:sz w:val="24"/>
          <w:szCs w:val="24"/>
        </w:rPr>
        <w:t xml:space="preserve"> cual se plantea una alternativa de desmaterialización de la factura y otros documentos </w:t>
      </w:r>
      <w:r w:rsidRPr="005723E0">
        <w:rPr>
          <w:rFonts w:ascii="Arial" w:hAnsi="Arial" w:cs="Arial"/>
          <w:sz w:val="24"/>
          <w:szCs w:val="24"/>
        </w:rPr>
        <w:t>fiscales.</w:t>
      </w:r>
    </w:p>
    <w:p w:rsidR="005723E0" w:rsidRPr="005723E0" w:rsidRDefault="008C1508" w:rsidP="005723E0">
      <w:pPr>
        <w:jc w:val="both"/>
        <w:rPr>
          <w:rFonts w:ascii="Arial" w:hAnsi="Arial" w:cs="Arial"/>
          <w:sz w:val="24"/>
          <w:szCs w:val="24"/>
        </w:rPr>
      </w:pPr>
      <w:r w:rsidRPr="005723E0">
        <w:rPr>
          <w:rFonts w:ascii="Arial" w:hAnsi="Arial" w:cs="Arial"/>
          <w:sz w:val="24"/>
          <w:szCs w:val="24"/>
        </w:rPr>
        <w:lastRenderedPageBreak/>
        <w:t xml:space="preserve">Esta </w:t>
      </w:r>
      <w:r w:rsidR="006B2A8A" w:rsidRPr="005723E0">
        <w:rPr>
          <w:rFonts w:ascii="Arial" w:hAnsi="Arial" w:cs="Arial"/>
          <w:sz w:val="24"/>
          <w:szCs w:val="24"/>
        </w:rPr>
        <w:t>propuesta</w:t>
      </w:r>
      <w:r w:rsidRPr="005723E0">
        <w:rPr>
          <w:rFonts w:ascii="Arial" w:hAnsi="Arial" w:cs="Arial"/>
          <w:sz w:val="24"/>
          <w:szCs w:val="24"/>
        </w:rPr>
        <w:t xml:space="preserve"> supone una mínima </w:t>
      </w:r>
      <w:r w:rsidR="006B2A8A" w:rsidRPr="005723E0">
        <w:rPr>
          <w:rFonts w:ascii="Arial" w:hAnsi="Arial" w:cs="Arial"/>
          <w:sz w:val="24"/>
          <w:szCs w:val="24"/>
        </w:rPr>
        <w:t>afectación</w:t>
      </w:r>
      <w:r w:rsidRPr="005723E0">
        <w:rPr>
          <w:rFonts w:ascii="Arial" w:hAnsi="Arial" w:cs="Arial"/>
          <w:sz w:val="24"/>
          <w:szCs w:val="24"/>
        </w:rPr>
        <w:t xml:space="preserve"> del </w:t>
      </w:r>
      <w:r w:rsidR="006B2A8A" w:rsidRPr="005723E0">
        <w:rPr>
          <w:rFonts w:ascii="Arial" w:hAnsi="Arial" w:cs="Arial"/>
          <w:sz w:val="24"/>
          <w:szCs w:val="24"/>
        </w:rPr>
        <w:t>régimen</w:t>
      </w:r>
      <w:r w:rsidRPr="005723E0">
        <w:rPr>
          <w:rFonts w:ascii="Arial" w:hAnsi="Arial" w:cs="Arial"/>
          <w:sz w:val="24"/>
          <w:szCs w:val="24"/>
        </w:rPr>
        <w:t xml:space="preserve"> actual de facturación y </w:t>
      </w:r>
      <w:r w:rsidR="006B2A8A" w:rsidRPr="005723E0">
        <w:rPr>
          <w:rFonts w:ascii="Arial" w:hAnsi="Arial" w:cs="Arial"/>
          <w:sz w:val="24"/>
          <w:szCs w:val="24"/>
        </w:rPr>
        <w:t>más</w:t>
      </w:r>
      <w:r w:rsidRPr="005723E0">
        <w:rPr>
          <w:rFonts w:ascii="Arial" w:hAnsi="Arial" w:cs="Arial"/>
          <w:sz w:val="24"/>
          <w:szCs w:val="24"/>
        </w:rPr>
        <w:t xml:space="preserve"> bien, se constituye en una alternativa que se adiciona a los medios previstos en la </w:t>
      </w:r>
      <w:r w:rsidR="006B2A8A" w:rsidRPr="005723E0">
        <w:rPr>
          <w:rFonts w:ascii="Arial" w:hAnsi="Arial" w:cs="Arial"/>
          <w:sz w:val="24"/>
          <w:szCs w:val="24"/>
        </w:rPr>
        <w:t>mencionada</w:t>
      </w:r>
      <w:r w:rsidR="005723E0">
        <w:rPr>
          <w:rFonts w:ascii="Arial" w:hAnsi="Arial" w:cs="Arial"/>
          <w:sz w:val="24"/>
          <w:szCs w:val="24"/>
        </w:rPr>
        <w:t xml:space="preserve"> </w:t>
      </w:r>
      <w:r w:rsidR="006B2A8A" w:rsidRPr="005723E0">
        <w:rPr>
          <w:rFonts w:ascii="Arial" w:hAnsi="Arial" w:cs="Arial"/>
          <w:sz w:val="24"/>
          <w:szCs w:val="24"/>
        </w:rPr>
        <w:t>Providencia</w:t>
      </w:r>
      <w:r w:rsidR="005723E0">
        <w:rPr>
          <w:rFonts w:ascii="Arial" w:hAnsi="Arial" w:cs="Arial"/>
          <w:sz w:val="24"/>
          <w:szCs w:val="24"/>
        </w:rPr>
        <w:t xml:space="preserve"> </w:t>
      </w:r>
      <w:r w:rsidR="006B2A8A" w:rsidRPr="005723E0">
        <w:rPr>
          <w:rFonts w:ascii="Arial" w:hAnsi="Arial" w:cs="Arial"/>
          <w:sz w:val="24"/>
          <w:szCs w:val="24"/>
        </w:rPr>
        <w:t>Administrativa</w:t>
      </w:r>
      <w:r w:rsidR="005723E0">
        <w:rPr>
          <w:rFonts w:ascii="Arial" w:hAnsi="Arial" w:cs="Arial"/>
          <w:sz w:val="24"/>
          <w:szCs w:val="24"/>
        </w:rPr>
        <w:t xml:space="preserve"> </w:t>
      </w:r>
      <w:r w:rsidR="008A4015" w:rsidRPr="005723E0">
        <w:rPr>
          <w:rFonts w:ascii="Arial" w:hAnsi="Arial" w:cs="Arial"/>
          <w:sz w:val="24"/>
          <w:szCs w:val="24"/>
        </w:rPr>
        <w:t xml:space="preserve">con un </w:t>
      </w:r>
      <w:r w:rsidR="006B2A8A" w:rsidRPr="005723E0">
        <w:rPr>
          <w:rFonts w:ascii="Arial" w:hAnsi="Arial" w:cs="Arial"/>
          <w:sz w:val="24"/>
          <w:szCs w:val="24"/>
        </w:rPr>
        <w:t>eficiente</w:t>
      </w:r>
      <w:r w:rsidR="005723E0">
        <w:rPr>
          <w:rFonts w:ascii="Arial" w:hAnsi="Arial" w:cs="Arial"/>
          <w:sz w:val="24"/>
          <w:szCs w:val="24"/>
        </w:rPr>
        <w:t xml:space="preserve"> </w:t>
      </w:r>
      <w:r w:rsidR="002B4204" w:rsidRPr="005723E0">
        <w:rPr>
          <w:rFonts w:ascii="Arial" w:hAnsi="Arial" w:cs="Arial"/>
          <w:sz w:val="24"/>
          <w:szCs w:val="24"/>
        </w:rPr>
        <w:t>control</w:t>
      </w:r>
      <w:r w:rsidR="008A4015" w:rsidRPr="005723E0">
        <w:rPr>
          <w:rFonts w:ascii="Arial" w:hAnsi="Arial" w:cs="Arial"/>
          <w:sz w:val="24"/>
          <w:szCs w:val="24"/>
        </w:rPr>
        <w:t xml:space="preserve"> fiscal. </w:t>
      </w:r>
    </w:p>
    <w:p w:rsidR="00C37AFA" w:rsidRPr="005723E0" w:rsidRDefault="00C37AFA" w:rsidP="005723E0">
      <w:pPr>
        <w:jc w:val="both"/>
        <w:rPr>
          <w:rFonts w:ascii="Arial" w:hAnsi="Arial" w:cs="Arial"/>
          <w:sz w:val="24"/>
          <w:szCs w:val="24"/>
          <w:u w:val="single"/>
        </w:rPr>
      </w:pPr>
      <w:r w:rsidRPr="005723E0">
        <w:rPr>
          <w:rFonts w:ascii="Arial" w:hAnsi="Arial" w:cs="Arial"/>
          <w:sz w:val="24"/>
          <w:szCs w:val="24"/>
          <w:u w:val="single"/>
        </w:rPr>
        <w:t xml:space="preserve">Asamblea 51° de Consecomercio </w:t>
      </w:r>
    </w:p>
    <w:p w:rsidR="003018F0" w:rsidRPr="005723E0" w:rsidRDefault="00C37AFA" w:rsidP="005723E0">
      <w:pPr>
        <w:jc w:val="both"/>
        <w:rPr>
          <w:rFonts w:ascii="Arial" w:hAnsi="Arial" w:cs="Arial"/>
          <w:sz w:val="24"/>
          <w:szCs w:val="24"/>
        </w:rPr>
      </w:pPr>
      <w:r w:rsidRPr="005723E0">
        <w:rPr>
          <w:rFonts w:ascii="Arial" w:hAnsi="Arial" w:cs="Arial"/>
          <w:sz w:val="24"/>
          <w:szCs w:val="24"/>
        </w:rPr>
        <w:t xml:space="preserve">Recordó el dirigente gremial, que los días 27 y 28 de mayo se efectuará la Asamblea del máximo organismo del Comercio y los Servicios, a partir de las 9 de la mañana en la Torre Polar, de Plaza Venezuela, en Caracas.  Hizo un llamado para que sus afiliados y no agremiados participen en esta jornada, </w:t>
      </w:r>
      <w:r w:rsidR="003018F0" w:rsidRPr="005723E0">
        <w:rPr>
          <w:rFonts w:ascii="Arial" w:hAnsi="Arial" w:cs="Arial"/>
          <w:sz w:val="24"/>
          <w:szCs w:val="24"/>
        </w:rPr>
        <w:t xml:space="preserve">en la que se elegirá la directiva de la institución para el período 2021-2023, </w:t>
      </w:r>
      <w:r w:rsidRPr="005723E0">
        <w:rPr>
          <w:rFonts w:ascii="Arial" w:hAnsi="Arial" w:cs="Arial"/>
          <w:sz w:val="24"/>
          <w:szCs w:val="24"/>
        </w:rPr>
        <w:t xml:space="preserve">persuadidos de que el gremio siempre estará del lado de todos los comerciantes. </w:t>
      </w:r>
      <w:r w:rsidR="003018F0" w:rsidRPr="005723E0">
        <w:rPr>
          <w:rFonts w:ascii="Arial" w:hAnsi="Arial" w:cs="Arial"/>
          <w:sz w:val="24"/>
          <w:szCs w:val="24"/>
        </w:rPr>
        <w:t xml:space="preserve">Los miembros de Consecomercio podrán participar también a través de la plataforma de Zoom. </w:t>
      </w:r>
    </w:p>
    <w:p w:rsidR="00D60996" w:rsidRPr="005723E0" w:rsidRDefault="00D60996" w:rsidP="005723E0">
      <w:pPr>
        <w:jc w:val="both"/>
        <w:rPr>
          <w:rFonts w:ascii="Arial" w:hAnsi="Arial" w:cs="Arial"/>
          <w:sz w:val="24"/>
          <w:szCs w:val="24"/>
        </w:rPr>
      </w:pPr>
      <w:r w:rsidRPr="005723E0">
        <w:rPr>
          <w:rFonts w:ascii="Arial" w:hAnsi="Arial" w:cs="Arial"/>
          <w:sz w:val="24"/>
          <w:szCs w:val="24"/>
        </w:rPr>
        <w:t>Mayo, 2021</w:t>
      </w:r>
    </w:p>
    <w:p w:rsidR="00151E8C" w:rsidRDefault="00151E8C"/>
    <w:p w:rsidR="00151E8C" w:rsidRDefault="00151E8C"/>
    <w:p w:rsidR="003A517A" w:rsidRDefault="003A517A"/>
    <w:p w:rsidR="00704E6C" w:rsidRDefault="00704E6C"/>
    <w:sectPr w:rsidR="00704E6C" w:rsidSect="00E074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31D"/>
    <w:multiLevelType w:val="hybridMultilevel"/>
    <w:tmpl w:val="74DEED3A"/>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59473F68"/>
    <w:multiLevelType w:val="hybridMultilevel"/>
    <w:tmpl w:val="1FC646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DA"/>
    <w:rsid w:val="00004969"/>
    <w:rsid w:val="00151E8C"/>
    <w:rsid w:val="00222BC0"/>
    <w:rsid w:val="002235DF"/>
    <w:rsid w:val="002A0B60"/>
    <w:rsid w:val="002A3937"/>
    <w:rsid w:val="002B4204"/>
    <w:rsid w:val="003018F0"/>
    <w:rsid w:val="003A517A"/>
    <w:rsid w:val="005723E0"/>
    <w:rsid w:val="005835B9"/>
    <w:rsid w:val="005A4313"/>
    <w:rsid w:val="005D19D7"/>
    <w:rsid w:val="006B2A8A"/>
    <w:rsid w:val="00704E6C"/>
    <w:rsid w:val="008A4015"/>
    <w:rsid w:val="008C1508"/>
    <w:rsid w:val="00912D4E"/>
    <w:rsid w:val="00916922"/>
    <w:rsid w:val="0098055D"/>
    <w:rsid w:val="00995EC8"/>
    <w:rsid w:val="00A06471"/>
    <w:rsid w:val="00A67FE8"/>
    <w:rsid w:val="00AE18CC"/>
    <w:rsid w:val="00BE0B80"/>
    <w:rsid w:val="00C107F2"/>
    <w:rsid w:val="00C37AFA"/>
    <w:rsid w:val="00D60996"/>
    <w:rsid w:val="00E074DA"/>
    <w:rsid w:val="00F734CD"/>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D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5EC8"/>
    <w:pPr>
      <w:spacing w:after="0" w:line="240" w:lineRule="auto"/>
    </w:pPr>
    <w:rPr>
      <w:rFonts w:eastAsiaTheme="minorEastAsia"/>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95EC8"/>
    <w:pPr>
      <w:spacing w:after="0" w:line="240" w:lineRule="auto"/>
    </w:pPr>
    <w:rPr>
      <w:rFonts w:eastAsiaTheme="minorEastAsia"/>
      <w:lang w:eastAsia="es-VE"/>
    </w:rPr>
  </w:style>
  <w:style w:type="paragraph" w:styleId="Prrafodelista">
    <w:name w:val="List Paragraph"/>
    <w:basedOn w:val="Normal"/>
    <w:uiPriority w:val="34"/>
    <w:qFormat/>
    <w:rsid w:val="00151E8C"/>
    <w:pPr>
      <w:ind w:left="720"/>
      <w:contextualSpacing/>
    </w:pPr>
  </w:style>
  <w:style w:type="paragraph" w:styleId="Textodeglobo">
    <w:name w:val="Balloon Text"/>
    <w:basedOn w:val="Normal"/>
    <w:link w:val="TextodegloboCar"/>
    <w:uiPriority w:val="99"/>
    <w:semiHidden/>
    <w:unhideWhenUsed/>
    <w:rsid w:val="005723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D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5EC8"/>
    <w:pPr>
      <w:spacing w:after="0" w:line="240" w:lineRule="auto"/>
    </w:pPr>
    <w:rPr>
      <w:rFonts w:eastAsiaTheme="minorEastAsia"/>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95EC8"/>
    <w:pPr>
      <w:spacing w:after="0" w:line="240" w:lineRule="auto"/>
    </w:pPr>
    <w:rPr>
      <w:rFonts w:eastAsiaTheme="minorEastAsia"/>
      <w:lang w:eastAsia="es-VE"/>
    </w:rPr>
  </w:style>
  <w:style w:type="paragraph" w:styleId="Prrafodelista">
    <w:name w:val="List Paragraph"/>
    <w:basedOn w:val="Normal"/>
    <w:uiPriority w:val="34"/>
    <w:qFormat/>
    <w:rsid w:val="00151E8C"/>
    <w:pPr>
      <w:ind w:left="720"/>
      <w:contextualSpacing/>
    </w:pPr>
  </w:style>
  <w:style w:type="paragraph" w:styleId="Textodeglobo">
    <w:name w:val="Balloon Text"/>
    <w:basedOn w:val="Normal"/>
    <w:link w:val="TextodegloboCar"/>
    <w:uiPriority w:val="99"/>
    <w:semiHidden/>
    <w:unhideWhenUsed/>
    <w:rsid w:val="005723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9992-F785-40E0-8372-02CB3D19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4479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Fuentes Niño</dc:creator>
  <cp:lastModifiedBy>Equipo Audio</cp:lastModifiedBy>
  <cp:revision>3</cp:revision>
  <dcterms:created xsi:type="dcterms:W3CDTF">2021-05-19T10:22:00Z</dcterms:created>
  <dcterms:modified xsi:type="dcterms:W3CDTF">2021-05-19T11:55:00Z</dcterms:modified>
</cp:coreProperties>
</file>